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об оценочной судебной экспертизе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Оценочная судебная экспертиза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оценки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по судебному запросу экспертного заключения об оценке имущества в соответствии с Федеральными законами от 29.07.1998 № 135-ФЗ «Об оценочной деятельности в Российской Федерации», от 31.05.2001 №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noBreakHyphen/>
              <w:t>ФЗ «О государственной судебно-экспертной деятельности в Российской Федерации» и федеральными стандартами оценки.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Производится оценка: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всех видов недвижимости (в том числе земельные участки, квартиры, жилые и нежилые здания, помещения, сооружения и передаточные устройства, зеленые насаждения и т.д.);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 и оборудования;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транспортных средств (автотранспорт, железнодорожный, водный, воздушный и т.д.);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интеллектуальной собственности;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активов и бизнеса;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инвестиционных проектов;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акций акционерных обществ, долей участников обществ;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месторождений, лицензий на их разработку и т.д.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Экспертное заключение (в бумажном виде)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или определением суда (в зависимости от объекта оценки). Минимальная стоимость услуг по оценке составляет 15 000 рублей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или определением суда (в зависимости от объекта оценки). Минимальный срок на оказание услуг по оценке составляет 10 рабочих дней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Определение суда;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Документы, подтверждающие право собственности на имущество;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Технические документы объекта оценки (копии, заверенные заказчиком);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Фотографии объекта оценки или материалы судебного дела.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Для проведения оценки заявителю необходимо обеспечить осмотр и фотографирование объекта оценки специалистом ТПП РО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Кухарук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Михайлович, тел. 8 (863) 268-76-13, 268-76-14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9C" w:rsidRDefault="00B21D9C">
      <w:pPr>
        <w:spacing w:line="240" w:lineRule="auto"/>
      </w:pPr>
      <w:r>
        <w:separator/>
      </w:r>
    </w:p>
  </w:endnote>
  <w:endnote w:type="continuationSeparator" w:id="0">
    <w:p w:rsidR="00B21D9C" w:rsidRDefault="00B2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9C" w:rsidRDefault="00B21D9C">
      <w:r>
        <w:separator/>
      </w:r>
    </w:p>
  </w:footnote>
  <w:footnote w:type="continuationSeparator" w:id="0">
    <w:p w:rsidR="00B21D9C" w:rsidRDefault="00B2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381420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81420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1D9C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663A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EEB9-8C7D-4E71-8C9F-0F03664F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2016-09-05T11:34:00Z</dcterms:created>
  <dcterms:modified xsi:type="dcterms:W3CDTF">2016-09-06T06:39:00Z</dcterms:modified>
</cp:coreProperties>
</file>